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Fundraising Committee Meeting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November 29, 2023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Jeanine Patten-Coble, Anne Webb, Susan Black, Stephanie Gordon, Julie McAteer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Billboard: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Two week long campaign (30-50 markets) around the country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Now have correct specs to approach other providers in retreat locations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Planned Giving: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Strategic planning around this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Review materials on website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Personal one-on-one asks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 section into Annual Report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Fundraising: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Gala $250-400k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Wigging Out $103k (year one)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Golf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5k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Grants $130k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Board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Circle Work-what are the circles and where do we need to be now?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